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B1F2A" w14:textId="77777777" w:rsidR="00922370" w:rsidRPr="004C355A" w:rsidRDefault="00922370" w:rsidP="00922370">
      <w:pPr>
        <w:pStyle w:val="a3"/>
        <w:spacing w:before="120" w:beforeAutospacing="0" w:after="120" w:afterAutospacing="0"/>
        <w:jc w:val="center"/>
        <w:rPr>
          <w:b/>
          <w:bCs/>
        </w:rPr>
      </w:pPr>
      <w:r>
        <w:rPr>
          <w:rStyle w:val="a4"/>
          <w:rFonts w:eastAsiaTheme="majorEastAsia"/>
          <w:color w:val="auto"/>
          <w:sz w:val="20"/>
          <w:szCs w:val="20"/>
          <w:u w:val="none"/>
          <w:shd w:val="clear" w:color="auto" w:fill="FFFFFF"/>
        </w:rPr>
        <w:fldChar w:fldCharType="begin"/>
      </w:r>
      <w:r>
        <w:rPr>
          <w:rStyle w:val="a4"/>
          <w:rFonts w:eastAsiaTheme="majorEastAsia"/>
          <w:color w:val="auto"/>
          <w:sz w:val="20"/>
          <w:szCs w:val="20"/>
          <w:u w:val="none"/>
          <w:shd w:val="clear" w:color="auto" w:fill="FFFFFF"/>
        </w:rPr>
        <w:instrText xml:space="preserve"> HYPERLINK "https://bus.gov.ru/info-card/272542" </w:instrText>
      </w:r>
      <w:r>
        <w:rPr>
          <w:rStyle w:val="a4"/>
          <w:rFonts w:eastAsiaTheme="majorEastAsia"/>
          <w:color w:val="auto"/>
          <w:sz w:val="20"/>
          <w:szCs w:val="20"/>
          <w:u w:val="none"/>
          <w:shd w:val="clear" w:color="auto" w:fill="FFFFFF"/>
        </w:rPr>
        <w:fldChar w:fldCharType="separate"/>
      </w:r>
      <w:r w:rsidRPr="004C355A">
        <w:rPr>
          <w:rStyle w:val="a4"/>
          <w:rFonts w:eastAsiaTheme="majorEastAsia"/>
          <w:sz w:val="20"/>
          <w:szCs w:val="20"/>
          <w:shd w:val="clear" w:color="auto" w:fill="FFFFFF"/>
        </w:rPr>
        <w:t>МУНИЦИПАЛЬНОЕ БЮДЖЕТНОЕ ДОШКОЛЬНОЕ ОБРАЗОВАТЕЛЬНОЕ УЧРЕЖДЕНИЕ "ДЕТСКИЙ САД № 24 "СОЛНЫШКО"</w:t>
      </w:r>
      <w:r>
        <w:rPr>
          <w:rStyle w:val="a4"/>
          <w:rFonts w:eastAsiaTheme="majorEastAsia"/>
          <w:color w:val="auto"/>
          <w:sz w:val="20"/>
          <w:szCs w:val="20"/>
          <w:u w:val="none"/>
          <w:shd w:val="clear" w:color="auto" w:fill="FFFFFF"/>
        </w:rPr>
        <w:fldChar w:fldCharType="end"/>
      </w:r>
    </w:p>
    <w:p w14:paraId="4127621A" w14:textId="77777777" w:rsidR="00922370" w:rsidRPr="004C355A" w:rsidRDefault="00922370" w:rsidP="00922370">
      <w:pPr>
        <w:pStyle w:val="a3"/>
        <w:spacing w:before="0" w:beforeAutospacing="0" w:after="0" w:afterAutospacing="0"/>
        <w:jc w:val="center"/>
        <w:rPr>
          <w:sz w:val="20"/>
          <w:szCs w:val="20"/>
        </w:rPr>
      </w:pPr>
      <w:r w:rsidRPr="004C355A">
        <w:rPr>
          <w:i/>
          <w:iCs/>
          <w:sz w:val="20"/>
          <w:szCs w:val="20"/>
        </w:rPr>
        <w:t>Итоговые значения критериев оценки качества условий образовательной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1748"/>
        <w:gridCol w:w="1747"/>
        <w:gridCol w:w="1748"/>
        <w:gridCol w:w="1747"/>
        <w:gridCol w:w="1181"/>
      </w:tblGrid>
      <w:tr w:rsidR="00922370" w:rsidRPr="004C355A" w14:paraId="73E57B9C" w14:textId="77777777" w:rsidTr="00922370">
        <w:trPr>
          <w:trHeight w:val="20"/>
          <w:tblHeader/>
        </w:trPr>
        <w:tc>
          <w:tcPr>
            <w:tcW w:w="1747" w:type="dxa"/>
            <w:tcBorders>
              <w:bottom w:val="single" w:sz="4" w:space="0" w:color="auto"/>
            </w:tcBorders>
            <w:tcMar>
              <w:top w:w="0" w:type="dxa"/>
              <w:left w:w="45" w:type="dxa"/>
              <w:bottom w:w="0" w:type="dxa"/>
              <w:right w:w="45" w:type="dxa"/>
            </w:tcMar>
            <w:vAlign w:val="center"/>
            <w:hideMark/>
          </w:tcPr>
          <w:p w14:paraId="1EEB631A" w14:textId="77777777" w:rsidR="00922370" w:rsidRPr="004C355A" w:rsidRDefault="00922370" w:rsidP="00CA0F83">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Открытость и доступность информации об организации</w:t>
            </w:r>
          </w:p>
        </w:tc>
        <w:tc>
          <w:tcPr>
            <w:tcW w:w="1748" w:type="dxa"/>
            <w:tcBorders>
              <w:bottom w:val="single" w:sz="4" w:space="0" w:color="auto"/>
            </w:tcBorders>
            <w:tcMar>
              <w:top w:w="0" w:type="dxa"/>
              <w:left w:w="45" w:type="dxa"/>
              <w:bottom w:w="0" w:type="dxa"/>
              <w:right w:w="45" w:type="dxa"/>
            </w:tcMar>
            <w:vAlign w:val="center"/>
            <w:hideMark/>
          </w:tcPr>
          <w:p w14:paraId="4745A640" w14:textId="77777777" w:rsidR="00922370" w:rsidRPr="004C355A" w:rsidRDefault="00922370" w:rsidP="00CA0F83">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Комфортность условий, в которых осуществляется образовательная деятельность</w:t>
            </w:r>
          </w:p>
        </w:tc>
        <w:tc>
          <w:tcPr>
            <w:tcW w:w="1747" w:type="dxa"/>
            <w:tcBorders>
              <w:bottom w:val="single" w:sz="4" w:space="0" w:color="auto"/>
            </w:tcBorders>
            <w:tcMar>
              <w:top w:w="0" w:type="dxa"/>
              <w:left w:w="45" w:type="dxa"/>
              <w:bottom w:w="0" w:type="dxa"/>
              <w:right w:w="45" w:type="dxa"/>
            </w:tcMar>
            <w:vAlign w:val="center"/>
            <w:hideMark/>
          </w:tcPr>
          <w:p w14:paraId="5607BBDE" w14:textId="77777777" w:rsidR="00922370" w:rsidRPr="004C355A" w:rsidRDefault="00922370" w:rsidP="00CA0F83">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Доступность образовательной деятельности для инвалидов</w:t>
            </w:r>
          </w:p>
        </w:tc>
        <w:tc>
          <w:tcPr>
            <w:tcW w:w="1748" w:type="dxa"/>
            <w:tcBorders>
              <w:bottom w:val="single" w:sz="4" w:space="0" w:color="auto"/>
            </w:tcBorders>
            <w:tcMar>
              <w:top w:w="0" w:type="dxa"/>
              <w:left w:w="45" w:type="dxa"/>
              <w:bottom w:w="0" w:type="dxa"/>
              <w:right w:w="45" w:type="dxa"/>
            </w:tcMar>
            <w:vAlign w:val="center"/>
            <w:hideMark/>
          </w:tcPr>
          <w:p w14:paraId="01BF0C98" w14:textId="77777777" w:rsidR="00922370" w:rsidRPr="004C355A" w:rsidRDefault="00922370" w:rsidP="00CA0F83">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Доброжелательность, вежливость работников организации</w:t>
            </w:r>
          </w:p>
        </w:tc>
        <w:tc>
          <w:tcPr>
            <w:tcW w:w="1747" w:type="dxa"/>
            <w:tcBorders>
              <w:bottom w:val="single" w:sz="4" w:space="0" w:color="auto"/>
            </w:tcBorders>
            <w:tcMar>
              <w:top w:w="0" w:type="dxa"/>
              <w:left w:w="45" w:type="dxa"/>
              <w:bottom w:w="0" w:type="dxa"/>
              <w:right w:w="45" w:type="dxa"/>
            </w:tcMar>
            <w:vAlign w:val="center"/>
            <w:hideMark/>
          </w:tcPr>
          <w:p w14:paraId="1952C7A3" w14:textId="77777777" w:rsidR="00922370" w:rsidRPr="004C355A" w:rsidRDefault="00922370" w:rsidP="00CA0F83">
            <w:pPr>
              <w:spacing w:after="0" w:line="240" w:lineRule="auto"/>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Удовлетворенность условиями осуществления образовательной деятельности</w:t>
            </w:r>
          </w:p>
        </w:tc>
        <w:tc>
          <w:tcPr>
            <w:tcW w:w="1181" w:type="dxa"/>
            <w:tcBorders>
              <w:bottom w:val="single" w:sz="4" w:space="0" w:color="auto"/>
            </w:tcBorders>
            <w:tcMar>
              <w:top w:w="0" w:type="dxa"/>
              <w:left w:w="45" w:type="dxa"/>
              <w:bottom w:w="0" w:type="dxa"/>
              <w:right w:w="45" w:type="dxa"/>
            </w:tcMar>
            <w:vAlign w:val="center"/>
            <w:hideMark/>
          </w:tcPr>
          <w:p w14:paraId="17C17656" w14:textId="77777777" w:rsidR="00922370" w:rsidRPr="004C355A" w:rsidRDefault="00922370" w:rsidP="00CA0F83">
            <w:pPr>
              <w:spacing w:after="0" w:line="240" w:lineRule="auto"/>
              <w:jc w:val="center"/>
              <w:rPr>
                <w:rFonts w:ascii="Times New Roman" w:eastAsia="Times New Roman" w:hAnsi="Times New Roman" w:cs="Times New Roman"/>
                <w:sz w:val="20"/>
                <w:szCs w:val="20"/>
              </w:rPr>
            </w:pPr>
            <w:r w:rsidRPr="004C355A">
              <w:rPr>
                <w:rFonts w:ascii="Times New Roman" w:eastAsia="Times New Roman" w:hAnsi="Times New Roman" w:cs="Times New Roman"/>
                <w:sz w:val="20"/>
                <w:szCs w:val="20"/>
              </w:rPr>
              <w:t>Итоговая оценка по организации</w:t>
            </w:r>
          </w:p>
        </w:tc>
      </w:tr>
      <w:tr w:rsidR="00922370" w:rsidRPr="004C355A" w14:paraId="09364A3F" w14:textId="77777777" w:rsidTr="00922370">
        <w:trPr>
          <w:trHeight w:val="64"/>
        </w:trPr>
        <w:tc>
          <w:tcPr>
            <w:tcW w:w="1747" w:type="dxa"/>
            <w:tcBorders>
              <w:bottom w:val="single" w:sz="4" w:space="0" w:color="auto"/>
            </w:tcBorders>
            <w:tcMar>
              <w:top w:w="0" w:type="dxa"/>
              <w:left w:w="45" w:type="dxa"/>
              <w:bottom w:w="0" w:type="dxa"/>
              <w:right w:w="45" w:type="dxa"/>
            </w:tcMar>
            <w:vAlign w:val="center"/>
          </w:tcPr>
          <w:p w14:paraId="45C3FC9E"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3"/>
                <w:szCs w:val="23"/>
              </w:rPr>
              <w:t>97,90</w:t>
            </w:r>
            <w:bookmarkStart w:id="0" w:name="_GoBack"/>
            <w:bookmarkEnd w:id="0"/>
          </w:p>
        </w:tc>
        <w:tc>
          <w:tcPr>
            <w:tcW w:w="1748" w:type="dxa"/>
            <w:tcBorders>
              <w:bottom w:val="single" w:sz="4" w:space="0" w:color="auto"/>
            </w:tcBorders>
            <w:tcMar>
              <w:top w:w="0" w:type="dxa"/>
              <w:left w:w="45" w:type="dxa"/>
              <w:bottom w:w="0" w:type="dxa"/>
              <w:right w:w="45" w:type="dxa"/>
            </w:tcMar>
            <w:vAlign w:val="center"/>
          </w:tcPr>
          <w:p w14:paraId="0ABF1770"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5FF2D597"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3"/>
                <w:szCs w:val="23"/>
              </w:rPr>
              <w:t>71,10</w:t>
            </w:r>
          </w:p>
        </w:tc>
        <w:tc>
          <w:tcPr>
            <w:tcW w:w="1748" w:type="dxa"/>
            <w:tcBorders>
              <w:bottom w:val="single" w:sz="4" w:space="0" w:color="auto"/>
            </w:tcBorders>
            <w:tcMar>
              <w:top w:w="0" w:type="dxa"/>
              <w:left w:w="45" w:type="dxa"/>
              <w:bottom w:w="0" w:type="dxa"/>
              <w:right w:w="45" w:type="dxa"/>
            </w:tcMar>
            <w:vAlign w:val="center"/>
          </w:tcPr>
          <w:p w14:paraId="01F8DAA6"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747" w:type="dxa"/>
            <w:tcBorders>
              <w:bottom w:val="single" w:sz="4" w:space="0" w:color="auto"/>
            </w:tcBorders>
            <w:tcMar>
              <w:top w:w="0" w:type="dxa"/>
              <w:left w:w="45" w:type="dxa"/>
              <w:bottom w:w="0" w:type="dxa"/>
              <w:right w:w="45" w:type="dxa"/>
            </w:tcMar>
            <w:vAlign w:val="center"/>
          </w:tcPr>
          <w:p w14:paraId="42E8CF26"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3"/>
                <w:szCs w:val="23"/>
              </w:rPr>
              <w:t>100,00</w:t>
            </w:r>
          </w:p>
        </w:tc>
        <w:tc>
          <w:tcPr>
            <w:tcW w:w="1181" w:type="dxa"/>
            <w:tcBorders>
              <w:bottom w:val="single" w:sz="4" w:space="0" w:color="auto"/>
            </w:tcBorders>
            <w:tcMar>
              <w:top w:w="0" w:type="dxa"/>
              <w:left w:w="45" w:type="dxa"/>
              <w:bottom w:w="0" w:type="dxa"/>
              <w:right w:w="45" w:type="dxa"/>
            </w:tcMar>
            <w:vAlign w:val="center"/>
          </w:tcPr>
          <w:p w14:paraId="785FAB29" w14:textId="77777777" w:rsidR="00922370" w:rsidRPr="004C355A" w:rsidRDefault="00922370" w:rsidP="00CA0F83">
            <w:pPr>
              <w:spacing w:after="0"/>
              <w:jc w:val="center"/>
              <w:rPr>
                <w:rFonts w:ascii="Times New Roman" w:hAnsi="Times New Roman" w:cs="Times New Roman"/>
                <w:sz w:val="20"/>
                <w:szCs w:val="20"/>
              </w:rPr>
            </w:pPr>
            <w:r w:rsidRPr="004C355A">
              <w:rPr>
                <w:rFonts w:ascii="Times New Roman" w:hAnsi="Times New Roman" w:cs="Times New Roman"/>
                <w:sz w:val="27"/>
                <w:szCs w:val="27"/>
              </w:rPr>
              <w:t>93,80</w:t>
            </w:r>
          </w:p>
        </w:tc>
      </w:tr>
      <w:tr w:rsidR="00922370" w:rsidRPr="004C355A" w14:paraId="3FEE4468" w14:textId="77777777" w:rsidTr="00922370">
        <w:trPr>
          <w:trHeight w:val="64"/>
        </w:trPr>
        <w:tc>
          <w:tcPr>
            <w:tcW w:w="9918" w:type="dxa"/>
            <w:gridSpan w:val="6"/>
            <w:tcBorders>
              <w:top w:val="single" w:sz="4" w:space="0" w:color="auto"/>
              <w:left w:val="nil"/>
              <w:bottom w:val="nil"/>
              <w:right w:val="nil"/>
            </w:tcBorders>
            <w:tcMar>
              <w:top w:w="0" w:type="dxa"/>
              <w:left w:w="45" w:type="dxa"/>
              <w:bottom w:w="0" w:type="dxa"/>
              <w:right w:w="45" w:type="dxa"/>
            </w:tcMar>
          </w:tcPr>
          <w:p w14:paraId="02CAFA3A" w14:textId="77777777" w:rsidR="00922370" w:rsidRPr="004C355A" w:rsidRDefault="00922370" w:rsidP="00CA0F83">
            <w:pPr>
              <w:spacing w:after="0"/>
              <w:rPr>
                <w:rFonts w:ascii="Times New Roman" w:hAnsi="Times New Roman" w:cs="Times New Roman"/>
                <w:i/>
                <w:iCs/>
                <w:sz w:val="20"/>
                <w:szCs w:val="20"/>
              </w:rPr>
            </w:pPr>
            <w:r w:rsidRPr="004C355A">
              <w:rPr>
                <w:rFonts w:ascii="Times New Roman" w:hAnsi="Times New Roman" w:cs="Times New Roman"/>
                <w:i/>
                <w:iCs/>
                <w:sz w:val="20"/>
                <w:szCs w:val="20"/>
              </w:rPr>
              <w:t>На официальном сайте для размещения информации о государственных и муниципальных учреждениях https://bus.gov.ru оценки делятся по категориям: 0–19 баллов «неудовлетворительно», 20–39 баллов «ниже среднего», 40–60 баллов «удовлетворительно», 61–80 баллов «хорошо», 81–100 баллов «отлично».</w:t>
            </w:r>
          </w:p>
        </w:tc>
      </w:tr>
    </w:tbl>
    <w:p w14:paraId="32C3329C" w14:textId="77777777" w:rsidR="00922370" w:rsidRPr="004C355A" w:rsidRDefault="00922370" w:rsidP="00922370">
      <w:pPr>
        <w:pStyle w:val="a3"/>
        <w:spacing w:before="120" w:beforeAutospacing="0" w:after="120" w:afterAutospacing="0"/>
        <w:rPr>
          <w:i/>
          <w:iCs/>
        </w:rPr>
      </w:pPr>
      <w:r w:rsidRPr="004C355A">
        <w:rPr>
          <w:i/>
          <w:iCs/>
        </w:rPr>
        <w:t>Замечания и рекомендации</w:t>
      </w:r>
    </w:p>
    <w:p w14:paraId="05795993" w14:textId="77777777" w:rsidR="00922370" w:rsidRPr="004C355A" w:rsidRDefault="00922370" w:rsidP="00922370">
      <w:pPr>
        <w:pStyle w:val="a3"/>
        <w:spacing w:before="0" w:beforeAutospacing="0" w:after="0" w:afterAutospacing="0"/>
        <w:jc w:val="both"/>
      </w:pPr>
      <w:r w:rsidRPr="004C355A">
        <w:t>По критерию «Открытость и доступность информации об организации, осуществляющей образовательную деятельность» на информационных ресурсах организации не представлена указанная ниже информация в соответствии с требованиями, утвержденными Постановлением Правительства Российской Федерации от 20 октября 2021 года № 1802, а также Приказом Министерства просвещения РФ от 13 марта 2019 г. № 114. Необходимо представить следующую информацию:</w:t>
      </w:r>
    </w:p>
    <w:p w14:paraId="1B6E1A25" w14:textId="77777777" w:rsidR="00922370" w:rsidRPr="004C355A" w:rsidRDefault="00922370" w:rsidP="00922370">
      <w:pPr>
        <w:pStyle w:val="a3"/>
        <w:spacing w:before="0" w:beforeAutospacing="0" w:after="0" w:afterAutospacing="0"/>
        <w:jc w:val="both"/>
        <w:rPr>
          <w:b/>
          <w:bCs/>
        </w:rPr>
      </w:pPr>
      <w:r w:rsidRPr="004C355A">
        <w:rPr>
          <w:b/>
          <w:bCs/>
        </w:rPr>
        <w:t>Сайт:</w:t>
      </w:r>
    </w:p>
    <w:tbl>
      <w:tblPr>
        <w:tblW w:w="0" w:type="dxa"/>
        <w:tblCellMar>
          <w:left w:w="0" w:type="dxa"/>
          <w:right w:w="0" w:type="dxa"/>
        </w:tblCellMar>
        <w:tblLook w:val="04A0" w:firstRow="1" w:lastRow="0" w:firstColumn="1" w:lastColumn="0" w:noHBand="0" w:noVBand="1"/>
      </w:tblPr>
      <w:tblGrid>
        <w:gridCol w:w="9339"/>
      </w:tblGrid>
      <w:tr w:rsidR="00922370" w:rsidRPr="002F391B" w14:paraId="6285CC8E"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DCAB1"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 доступе к информационным системам и информационно-телекоммуникационным сетям</w:t>
            </w:r>
          </w:p>
        </w:tc>
      </w:tr>
      <w:tr w:rsidR="00922370" w:rsidRPr="002F391B" w14:paraId="5E460DF1"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53EC6"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 количестве жилых помещений в общежитии, интернате, формировании платы за проживание в общежитии</w:t>
            </w:r>
          </w:p>
        </w:tc>
      </w:tr>
      <w:tr w:rsidR="00922370" w:rsidRPr="002F391B" w14:paraId="30793A61"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91B27D"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922370" w:rsidRPr="002F391B" w14:paraId="5998933B"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C17454"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 языках образования (в форме электронного документа)</w:t>
            </w:r>
          </w:p>
        </w:tc>
      </w:tr>
      <w:tr w:rsidR="00922370" w:rsidRPr="002F391B" w14:paraId="54ED02F6"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551AAB"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r>
      <w:tr w:rsidR="00922370" w:rsidRPr="002F391B" w14:paraId="07096B76"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978657"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Информация об электронных образовательных ресурсах, к которым обеспечивается доступ обучающихся</w:t>
            </w:r>
          </w:p>
        </w:tc>
      </w:tr>
    </w:tbl>
    <w:p w14:paraId="0F6C35A8" w14:textId="77777777" w:rsidR="00922370" w:rsidRPr="004C355A" w:rsidRDefault="00922370" w:rsidP="00922370">
      <w:pPr>
        <w:pStyle w:val="a3"/>
        <w:spacing w:before="0" w:beforeAutospacing="0" w:after="0" w:afterAutospacing="0"/>
        <w:jc w:val="both"/>
        <w:rPr>
          <w:b/>
          <w:bCs/>
        </w:rPr>
      </w:pPr>
      <w:r w:rsidRPr="004C355A">
        <w:rPr>
          <w:b/>
          <w:bCs/>
        </w:rPr>
        <w:t>Стенд:</w:t>
      </w:r>
    </w:p>
    <w:p w14:paraId="455332D1" w14:textId="77777777" w:rsidR="00922370" w:rsidRPr="004C355A" w:rsidRDefault="00922370" w:rsidP="00922370">
      <w:pPr>
        <w:pStyle w:val="a3"/>
        <w:spacing w:before="0" w:beforeAutospacing="0" w:after="0" w:afterAutospacing="0"/>
        <w:jc w:val="both"/>
      </w:pPr>
      <w:r w:rsidRPr="004C355A">
        <w:t>Недостатки не выявлены</w:t>
      </w:r>
    </w:p>
    <w:p w14:paraId="23D14C07" w14:textId="77777777" w:rsidR="00922370" w:rsidRPr="004C355A" w:rsidRDefault="00922370" w:rsidP="00922370">
      <w:pPr>
        <w:pStyle w:val="a3"/>
        <w:spacing w:before="0" w:beforeAutospacing="0" w:after="0" w:afterAutospacing="0"/>
        <w:jc w:val="both"/>
      </w:pPr>
    </w:p>
    <w:p w14:paraId="2F5E62B0" w14:textId="77777777" w:rsidR="00922370" w:rsidRDefault="00922370" w:rsidP="00922370">
      <w:pPr>
        <w:pStyle w:val="a3"/>
        <w:spacing w:before="0" w:beforeAutospacing="0" w:after="0" w:afterAutospacing="0"/>
        <w:jc w:val="both"/>
      </w:pPr>
      <w:r w:rsidRPr="004C355A">
        <w:t xml:space="preserve">По критерию «Доступность образовательной деятельности для инвалидов» в организации отсутствуют ряд условий для инвалидов, описанных в пунктах 3.1 и 3.2 Приказа Министерства просвещения РФ от 13 марта 2019 г. № 114. Необходимо обеспечить в организации следующие условия доступности: </w:t>
      </w:r>
    </w:p>
    <w:tbl>
      <w:tblPr>
        <w:tblW w:w="0" w:type="dxa"/>
        <w:tblCellMar>
          <w:left w:w="0" w:type="dxa"/>
          <w:right w:w="0" w:type="dxa"/>
        </w:tblCellMar>
        <w:tblLook w:val="04A0" w:firstRow="1" w:lastRow="0" w:firstColumn="1" w:lastColumn="0" w:noHBand="0" w:noVBand="1"/>
      </w:tblPr>
      <w:tblGrid>
        <w:gridCol w:w="9339"/>
      </w:tblGrid>
      <w:tr w:rsidR="00922370" w:rsidRPr="002F391B" w14:paraId="48104E12"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CD1FA"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Наличие выделенных стоянок для автотранспортных средств инвалидов</w:t>
            </w:r>
          </w:p>
        </w:tc>
      </w:tr>
      <w:tr w:rsidR="00922370" w:rsidRPr="002F391B" w14:paraId="0C6E51A0"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FD1BF"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Наличие адаптированных лифтов, поручней, расширенных дверных проемов</w:t>
            </w:r>
          </w:p>
        </w:tc>
      </w:tr>
      <w:tr w:rsidR="00922370" w:rsidRPr="002F391B" w14:paraId="0B9DE27C"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3E144E"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Наличие сменных кресел-колясок</w:t>
            </w:r>
          </w:p>
        </w:tc>
      </w:tr>
      <w:tr w:rsidR="00922370" w:rsidRPr="002F391B" w14:paraId="67157F51"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06631F"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Наличие специально оборудованных санитарно-гигиенических помещений в организации</w:t>
            </w:r>
          </w:p>
        </w:tc>
      </w:tr>
      <w:tr w:rsidR="00922370" w:rsidRPr="002F391B" w14:paraId="391A59D7"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C22536"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lastRenderedPageBreak/>
              <w:t>Возможность предоставления инвалидам по слуху (слуху и зрению) услуг сурдопереводчика (</w:t>
            </w:r>
            <w:proofErr w:type="spellStart"/>
            <w:r w:rsidRPr="002F391B">
              <w:rPr>
                <w:rFonts w:ascii="Times New Roman" w:eastAsia="Times New Roman" w:hAnsi="Times New Roman" w:cs="Times New Roman"/>
                <w:sz w:val="24"/>
                <w:szCs w:val="24"/>
                <w:lang w:bidi="th-TH"/>
              </w:rPr>
              <w:t>тифлосурдопереводчика</w:t>
            </w:r>
            <w:proofErr w:type="spellEnd"/>
            <w:r w:rsidRPr="002F391B">
              <w:rPr>
                <w:rFonts w:ascii="Times New Roman" w:eastAsia="Times New Roman" w:hAnsi="Times New Roman" w:cs="Times New Roman"/>
                <w:sz w:val="24"/>
                <w:szCs w:val="24"/>
                <w:lang w:bidi="th-TH"/>
              </w:rPr>
              <w:t>)</w:t>
            </w:r>
          </w:p>
        </w:tc>
      </w:tr>
      <w:tr w:rsidR="00922370" w:rsidRPr="002F391B" w14:paraId="5AE5AA4F"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F5630C"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922370" w:rsidRPr="002F391B" w14:paraId="635B03C8" w14:textId="77777777" w:rsidTr="00CA0F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C38891" w14:textId="77777777" w:rsidR="00922370" w:rsidRPr="002F391B" w:rsidRDefault="00922370" w:rsidP="00CA0F83">
            <w:pPr>
              <w:spacing w:after="0" w:line="240" w:lineRule="auto"/>
              <w:rPr>
                <w:rFonts w:ascii="Times New Roman" w:eastAsia="Times New Roman" w:hAnsi="Times New Roman" w:cs="Times New Roman"/>
                <w:sz w:val="24"/>
                <w:szCs w:val="24"/>
                <w:lang w:bidi="th-TH"/>
              </w:rPr>
            </w:pPr>
            <w:r w:rsidRPr="002F391B">
              <w:rPr>
                <w:rFonts w:ascii="Times New Roman" w:eastAsia="Times New Roman" w:hAnsi="Times New Roman" w:cs="Times New Roman"/>
                <w:sz w:val="24"/>
                <w:szCs w:val="24"/>
                <w:lang w:bidi="th-TH"/>
              </w:rPr>
              <w:t>Наличие возможности предоставления услуги в дистанционном режиме или на дому</w:t>
            </w:r>
          </w:p>
        </w:tc>
      </w:tr>
    </w:tbl>
    <w:p w14:paraId="305D69EB" w14:textId="77777777" w:rsidR="00B56066" w:rsidRDefault="00B56066"/>
    <w:sectPr w:rsidR="00B56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66"/>
    <w:rsid w:val="00922370"/>
    <w:rsid w:val="00B56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E5BC8-7BEA-4466-BB43-A248433C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2237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237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22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2026-02-02T09:24:00Z</cp:lastPrinted>
  <dcterms:created xsi:type="dcterms:W3CDTF">2026-02-02T09:24:00Z</dcterms:created>
  <dcterms:modified xsi:type="dcterms:W3CDTF">2026-02-02T09:26:00Z</dcterms:modified>
</cp:coreProperties>
</file>